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A16E" w14:textId="7C3FE443" w:rsidR="003675AF" w:rsidRDefault="00CD6897" w:rsidP="003675AF">
      <w:pPr>
        <w:spacing w:line="240" w:lineRule="auto"/>
        <w:jc w:val="right"/>
        <w:rPr>
          <w:rFonts w:ascii="Corbel" w:hAnsi="Corbel"/>
          <w:bCs/>
          <w:i/>
        </w:rPr>
      </w:pP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Pr="00E01EFB">
        <w:rPr>
          <w:rFonts w:ascii="Times New Roman" w:hAnsi="Times New Roman"/>
          <w:b/>
          <w:bCs/>
        </w:rPr>
        <w:tab/>
      </w:r>
      <w:r w:rsidR="003675AF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3675AF">
        <w:rPr>
          <w:rFonts w:ascii="Corbel" w:hAnsi="Corbel"/>
          <w:bCs/>
          <w:i/>
        </w:rPr>
        <w:t>UR  nr</w:t>
      </w:r>
      <w:proofErr w:type="gramEnd"/>
      <w:r w:rsidR="003675AF">
        <w:rPr>
          <w:rFonts w:ascii="Corbel" w:hAnsi="Corbel"/>
          <w:bCs/>
          <w:i/>
        </w:rPr>
        <w:t xml:space="preserve"> </w:t>
      </w:r>
      <w:r w:rsidR="00AB1185">
        <w:rPr>
          <w:rFonts w:ascii="Corbel" w:hAnsi="Corbel"/>
          <w:bCs/>
          <w:i/>
        </w:rPr>
        <w:t>61</w:t>
      </w:r>
      <w:r w:rsidR="003675AF">
        <w:rPr>
          <w:rFonts w:ascii="Corbel" w:hAnsi="Corbel"/>
          <w:bCs/>
          <w:i/>
        </w:rPr>
        <w:t>/202</w:t>
      </w:r>
      <w:r w:rsidR="00AB1185">
        <w:rPr>
          <w:rFonts w:ascii="Corbel" w:hAnsi="Corbel"/>
          <w:bCs/>
          <w:i/>
        </w:rPr>
        <w:t>5</w:t>
      </w:r>
    </w:p>
    <w:p w14:paraId="45DAD288" w14:textId="7E044554" w:rsidR="006E5D65" w:rsidRPr="00E01EF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E01EF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01EFB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4AF815ED" w:rsidR="00DC6D0C" w:rsidRPr="00E01EFB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E01EF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01EFB">
        <w:rPr>
          <w:rFonts w:ascii="Corbel" w:hAnsi="Corbel"/>
          <w:i/>
          <w:smallCaps/>
          <w:sz w:val="24"/>
          <w:szCs w:val="24"/>
        </w:rPr>
        <w:t xml:space="preserve"> </w:t>
      </w:r>
      <w:r w:rsidR="00B658A0">
        <w:rPr>
          <w:rFonts w:ascii="Corbel" w:hAnsi="Corbel"/>
          <w:i/>
          <w:smallCaps/>
          <w:sz w:val="24"/>
          <w:szCs w:val="24"/>
        </w:rPr>
        <w:t>202</w:t>
      </w:r>
      <w:r w:rsidR="00AB1185">
        <w:rPr>
          <w:rFonts w:ascii="Corbel" w:hAnsi="Corbel"/>
          <w:i/>
          <w:smallCaps/>
          <w:sz w:val="24"/>
          <w:szCs w:val="24"/>
        </w:rPr>
        <w:t>5</w:t>
      </w:r>
      <w:r w:rsidR="00B658A0">
        <w:rPr>
          <w:rFonts w:ascii="Corbel" w:hAnsi="Corbel"/>
          <w:i/>
          <w:smallCaps/>
          <w:sz w:val="24"/>
          <w:szCs w:val="24"/>
        </w:rPr>
        <w:t>-20</w:t>
      </w:r>
      <w:r w:rsidR="00AB1185">
        <w:rPr>
          <w:rFonts w:ascii="Corbel" w:hAnsi="Corbel"/>
          <w:i/>
          <w:smallCaps/>
          <w:sz w:val="24"/>
          <w:szCs w:val="24"/>
        </w:rPr>
        <w:t>28</w:t>
      </w:r>
    </w:p>
    <w:p w14:paraId="6A743604" w14:textId="278EDC7D" w:rsidR="00445970" w:rsidRPr="00E01EFB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01EFB">
        <w:rPr>
          <w:rFonts w:ascii="Corbel" w:hAnsi="Corbel"/>
          <w:sz w:val="20"/>
          <w:szCs w:val="20"/>
        </w:rPr>
        <w:t xml:space="preserve">Rok akademicki   </w:t>
      </w:r>
      <w:r w:rsidR="00182C9E" w:rsidRPr="00E01EFB">
        <w:rPr>
          <w:rFonts w:ascii="Corbel" w:hAnsi="Corbel"/>
          <w:sz w:val="20"/>
          <w:szCs w:val="20"/>
        </w:rPr>
        <w:t>202</w:t>
      </w:r>
      <w:r w:rsidR="00AB1185">
        <w:rPr>
          <w:rFonts w:ascii="Corbel" w:hAnsi="Corbel"/>
          <w:sz w:val="20"/>
          <w:szCs w:val="20"/>
        </w:rPr>
        <w:t>7</w:t>
      </w:r>
      <w:r w:rsidR="00182C9E" w:rsidRPr="00E01EFB">
        <w:rPr>
          <w:rFonts w:ascii="Corbel" w:hAnsi="Corbel"/>
          <w:sz w:val="20"/>
          <w:szCs w:val="20"/>
        </w:rPr>
        <w:t>/20</w:t>
      </w:r>
      <w:r w:rsidR="00AB1185">
        <w:rPr>
          <w:rFonts w:ascii="Corbel" w:hAnsi="Corbel"/>
          <w:sz w:val="20"/>
          <w:szCs w:val="20"/>
        </w:rPr>
        <w:t>28</w:t>
      </w:r>
    </w:p>
    <w:p w14:paraId="0749206E" w14:textId="77777777" w:rsidR="0085747A" w:rsidRPr="00E01EF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01E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1EFB">
        <w:rPr>
          <w:rFonts w:ascii="Corbel" w:hAnsi="Corbel"/>
          <w:szCs w:val="24"/>
        </w:rPr>
        <w:t xml:space="preserve">1. </w:t>
      </w:r>
      <w:r w:rsidR="0085747A" w:rsidRPr="00E01EFB">
        <w:rPr>
          <w:rFonts w:ascii="Corbel" w:hAnsi="Corbel"/>
          <w:szCs w:val="24"/>
        </w:rPr>
        <w:t xml:space="preserve">Podstawowe </w:t>
      </w:r>
      <w:r w:rsidR="00445970" w:rsidRPr="00E01EF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01EFB" w:rsidRPr="00E01EFB" w14:paraId="0ABA8A78" w14:textId="77777777" w:rsidTr="00AB1185">
        <w:tc>
          <w:tcPr>
            <w:tcW w:w="2694" w:type="dxa"/>
            <w:vAlign w:val="center"/>
          </w:tcPr>
          <w:p w14:paraId="617C0DAC" w14:textId="77777777" w:rsidR="0085747A" w:rsidRPr="00E01E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B4A1DB6" w:rsidR="0085747A" w:rsidRPr="00E01EFB" w:rsidRDefault="00E227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Analiza i wycena portfela inwestycyjnego</w:t>
            </w:r>
          </w:p>
        </w:tc>
      </w:tr>
      <w:tr w:rsidR="00E01EFB" w:rsidRPr="00E01EFB" w14:paraId="506999EA" w14:textId="77777777" w:rsidTr="00AB1185">
        <w:tc>
          <w:tcPr>
            <w:tcW w:w="2694" w:type="dxa"/>
            <w:vAlign w:val="center"/>
          </w:tcPr>
          <w:p w14:paraId="315ED69E" w14:textId="77777777" w:rsidR="0085747A" w:rsidRPr="00E01EF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01EF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2E2DF68" w:rsidR="0085747A" w:rsidRPr="00E01EFB" w:rsidRDefault="00070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1"/>
                <w:szCs w:val="21"/>
              </w:rPr>
              <w:t>E/I/GFiR/C-1.3b</w:t>
            </w:r>
          </w:p>
        </w:tc>
      </w:tr>
      <w:tr w:rsidR="00AB1185" w:rsidRPr="00E01EFB" w14:paraId="4D7811D2" w14:textId="77777777" w:rsidTr="00AB1185">
        <w:tc>
          <w:tcPr>
            <w:tcW w:w="2694" w:type="dxa"/>
            <w:vAlign w:val="center"/>
          </w:tcPr>
          <w:p w14:paraId="7E428FF4" w14:textId="77777777" w:rsidR="00AB1185" w:rsidRPr="00E01EFB" w:rsidRDefault="00AB1185" w:rsidP="00AB11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46BEF327" w:rsidR="00AB1185" w:rsidRPr="00E01EFB" w:rsidRDefault="00AB1185" w:rsidP="00AB11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B1185" w:rsidRPr="00E01EFB" w14:paraId="667C2DFC" w14:textId="77777777" w:rsidTr="00AB1185">
        <w:tc>
          <w:tcPr>
            <w:tcW w:w="2694" w:type="dxa"/>
            <w:vAlign w:val="center"/>
          </w:tcPr>
          <w:p w14:paraId="12507E4F" w14:textId="77777777" w:rsidR="00AB1185" w:rsidRPr="00E01EFB" w:rsidRDefault="00AB1185" w:rsidP="00AB11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0C77724B" w:rsidR="00AB1185" w:rsidRPr="00E01EFB" w:rsidRDefault="00AB1185" w:rsidP="00AB11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01EFB" w:rsidRPr="00E01EFB" w14:paraId="1C470296" w14:textId="77777777" w:rsidTr="00AB1185">
        <w:tc>
          <w:tcPr>
            <w:tcW w:w="2694" w:type="dxa"/>
            <w:vAlign w:val="center"/>
          </w:tcPr>
          <w:p w14:paraId="44FD0D04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A506A5D" w:rsidR="0085747A" w:rsidRPr="00E01EFB" w:rsidRDefault="00E810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E01EFB" w:rsidRPr="00E01EFB" w14:paraId="0369B07B" w14:textId="77777777" w:rsidTr="00AB1185">
        <w:tc>
          <w:tcPr>
            <w:tcW w:w="2694" w:type="dxa"/>
            <w:vAlign w:val="center"/>
          </w:tcPr>
          <w:p w14:paraId="6B3B00C4" w14:textId="77777777" w:rsidR="0085747A" w:rsidRPr="00E01EF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F5CD7C9" w:rsidR="0085747A" w:rsidRPr="00E01EFB" w:rsidRDefault="00BC0506" w:rsidP="00E227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F00048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</w:t>
            </w: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E01EFB" w:rsidRPr="00E01EFB" w14:paraId="2753A7D6" w14:textId="77777777" w:rsidTr="00AB1185">
        <w:tc>
          <w:tcPr>
            <w:tcW w:w="2694" w:type="dxa"/>
            <w:vAlign w:val="center"/>
          </w:tcPr>
          <w:p w14:paraId="08A4166F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42EB3A9C" w:rsidR="0085747A" w:rsidRPr="00E01EFB" w:rsidRDefault="00BC05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C41B9B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E01EFB" w:rsidRPr="00E01EFB" w14:paraId="3A39C6A1" w14:textId="77777777" w:rsidTr="00AB1185">
        <w:tc>
          <w:tcPr>
            <w:tcW w:w="2694" w:type="dxa"/>
            <w:vAlign w:val="center"/>
          </w:tcPr>
          <w:p w14:paraId="4F5A79F5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766AB3A" w:rsidR="0085747A" w:rsidRPr="0058269B" w:rsidRDefault="005826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58269B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E01EFB" w:rsidRPr="00E01EFB" w14:paraId="007CF2B1" w14:textId="77777777" w:rsidTr="00AB1185">
        <w:tc>
          <w:tcPr>
            <w:tcW w:w="2694" w:type="dxa"/>
            <w:vAlign w:val="center"/>
          </w:tcPr>
          <w:p w14:paraId="5585E70D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01EFB">
              <w:rPr>
                <w:rFonts w:ascii="Corbel" w:hAnsi="Corbel"/>
                <w:sz w:val="24"/>
                <w:szCs w:val="24"/>
              </w:rPr>
              <w:t>/y</w:t>
            </w:r>
            <w:r w:rsidRPr="00E01EF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72F7CED" w:rsidR="0085747A" w:rsidRPr="00E01EFB" w:rsidRDefault="001A6CD8" w:rsidP="001A6C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E2277E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="00E01EFB" w:rsidRPr="00E01EFB" w14:paraId="4F3F54D3" w14:textId="77777777" w:rsidTr="00AB1185">
        <w:tc>
          <w:tcPr>
            <w:tcW w:w="2694" w:type="dxa"/>
            <w:vAlign w:val="center"/>
          </w:tcPr>
          <w:p w14:paraId="547711CB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53BD5CF8" w:rsidR="0085747A" w:rsidRPr="00E01EFB" w:rsidRDefault="00BC0506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F00048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 do wyboru</w:t>
            </w:r>
          </w:p>
        </w:tc>
      </w:tr>
      <w:tr w:rsidR="00E01EFB" w:rsidRPr="00E01EFB" w14:paraId="5B7A417E" w14:textId="77777777" w:rsidTr="00AB1185">
        <w:tc>
          <w:tcPr>
            <w:tcW w:w="2694" w:type="dxa"/>
            <w:vAlign w:val="center"/>
          </w:tcPr>
          <w:p w14:paraId="4BA6022F" w14:textId="77777777" w:rsidR="00923D7D" w:rsidRPr="00E01EF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B7426C2" w:rsidR="00923D7D" w:rsidRPr="00E01EFB" w:rsidRDefault="001A6C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C41B9B"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E01EFB" w:rsidRPr="00E01EFB" w14:paraId="65731A9E" w14:textId="77777777" w:rsidTr="00AB1185">
        <w:tc>
          <w:tcPr>
            <w:tcW w:w="2694" w:type="dxa"/>
            <w:vAlign w:val="center"/>
          </w:tcPr>
          <w:p w14:paraId="7C2F6978" w14:textId="77777777" w:rsidR="0085747A" w:rsidRPr="00E01EF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23014F5" w:rsidR="0085747A" w:rsidRPr="00E01EFB" w:rsidRDefault="00382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  <w:tr w:rsidR="00E01EFB" w:rsidRPr="00E01EFB" w14:paraId="57276881" w14:textId="77777777" w:rsidTr="00AB1185">
        <w:tc>
          <w:tcPr>
            <w:tcW w:w="2694" w:type="dxa"/>
            <w:vAlign w:val="center"/>
          </w:tcPr>
          <w:p w14:paraId="0BD0FC2A" w14:textId="77777777" w:rsidR="0085747A" w:rsidRPr="00E01EFB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CC9ACC8" w:rsidR="003823BE" w:rsidRPr="00E01EFB" w:rsidRDefault="003823BE" w:rsidP="00F0004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E01EF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 xml:space="preserve">* </w:t>
      </w:r>
      <w:r w:rsidR="00B90885" w:rsidRPr="00E01EF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01EFB">
        <w:rPr>
          <w:rFonts w:ascii="Corbel" w:hAnsi="Corbel"/>
          <w:b w:val="0"/>
          <w:sz w:val="24"/>
          <w:szCs w:val="24"/>
        </w:rPr>
        <w:t>e,</w:t>
      </w:r>
      <w:r w:rsidR="00C41B9B" w:rsidRPr="00E01EFB">
        <w:rPr>
          <w:rFonts w:ascii="Corbel" w:hAnsi="Corbel"/>
          <w:b w:val="0"/>
          <w:sz w:val="24"/>
          <w:szCs w:val="24"/>
        </w:rPr>
        <w:t xml:space="preserve"> </w:t>
      </w:r>
      <w:r w:rsidRPr="00E01EF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01EFB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01EF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>1.</w:t>
      </w:r>
      <w:r w:rsidR="00E22FBC" w:rsidRPr="00E01EFB">
        <w:rPr>
          <w:rFonts w:ascii="Corbel" w:hAnsi="Corbel"/>
          <w:sz w:val="24"/>
          <w:szCs w:val="24"/>
        </w:rPr>
        <w:t>1</w:t>
      </w:r>
      <w:r w:rsidRPr="00E01EF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01EF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01EFB" w:rsidRPr="00E01EFB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01EF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(</w:t>
            </w:r>
            <w:r w:rsidR="00363F78" w:rsidRPr="00E01EF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01EF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01EFB">
              <w:rPr>
                <w:rFonts w:ascii="Corbel" w:hAnsi="Corbel"/>
                <w:b/>
                <w:szCs w:val="24"/>
              </w:rPr>
              <w:t>Liczba pkt</w:t>
            </w:r>
            <w:r w:rsidR="00B90885" w:rsidRPr="00E01EFB">
              <w:rPr>
                <w:rFonts w:ascii="Corbel" w:hAnsi="Corbel"/>
                <w:b/>
                <w:szCs w:val="24"/>
              </w:rPr>
              <w:t>.</w:t>
            </w:r>
            <w:r w:rsidRPr="00E01EF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E01EFB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B74DCBB" w:rsidR="003823BE" w:rsidRPr="00E01EFB" w:rsidRDefault="00F00048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E01EFB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4FF633AC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3750A794" w:rsidR="003823BE" w:rsidRPr="00E01EFB" w:rsidRDefault="0058269B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E01EFB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09F1FC5B" w:rsidR="003823BE" w:rsidRPr="00E01EFB" w:rsidRDefault="00F00048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E01EFB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E01EF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E01EF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>1.</w:t>
      </w:r>
      <w:r w:rsidR="00E22FBC" w:rsidRPr="00E01EFB">
        <w:rPr>
          <w:rFonts w:ascii="Corbel" w:hAnsi="Corbel"/>
          <w:smallCaps w:val="0"/>
          <w:szCs w:val="24"/>
        </w:rPr>
        <w:t>2</w:t>
      </w:r>
      <w:r w:rsidR="00F83B28" w:rsidRPr="00E01EFB">
        <w:rPr>
          <w:rFonts w:ascii="Corbel" w:hAnsi="Corbel"/>
          <w:smallCaps w:val="0"/>
          <w:szCs w:val="24"/>
        </w:rPr>
        <w:t>.</w:t>
      </w:r>
      <w:r w:rsidR="00F83B28" w:rsidRPr="00E01EFB">
        <w:rPr>
          <w:rFonts w:ascii="Corbel" w:hAnsi="Corbel"/>
          <w:smallCaps w:val="0"/>
          <w:szCs w:val="24"/>
        </w:rPr>
        <w:tab/>
      </w:r>
      <w:r w:rsidRPr="00E01EFB">
        <w:rPr>
          <w:rFonts w:ascii="Corbel" w:hAnsi="Corbel"/>
          <w:smallCaps w:val="0"/>
          <w:szCs w:val="24"/>
        </w:rPr>
        <w:t xml:space="preserve">Sposób realizacji zajęć  </w:t>
      </w:r>
    </w:p>
    <w:p w14:paraId="644CF25A" w14:textId="77777777" w:rsidR="00806B87" w:rsidRPr="002A49CF" w:rsidRDefault="00806B87" w:rsidP="00806B8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A49CF">
        <w:rPr>
          <w:rStyle w:val="normaltextrun"/>
          <w:rFonts w:ascii="Wingdings" w:eastAsia="Wingdings" w:hAnsi="Wingdings" w:cs="Wingdings"/>
        </w:rPr>
        <w:t></w:t>
      </w:r>
      <w:r w:rsidRPr="002A49CF">
        <w:rPr>
          <w:rStyle w:val="normaltextrun"/>
          <w:rFonts w:ascii="Corbel" w:hAnsi="Corbel" w:cs="Segoe UI"/>
        </w:rPr>
        <w:t> </w:t>
      </w:r>
      <w:r w:rsidRPr="002A49CF">
        <w:rPr>
          <w:rFonts w:ascii="Corbel" w:hAnsi="Corbel"/>
        </w:rPr>
        <w:t>zajęcia w formie tradycyjnej (lub zdalnie z wykorzystaniem platformy Ms </w:t>
      </w:r>
      <w:r w:rsidRPr="002A49CF">
        <w:rPr>
          <w:rStyle w:val="spellingerror"/>
          <w:rFonts w:ascii="Corbel" w:hAnsi="Corbel"/>
        </w:rPr>
        <w:t>Teams)</w:t>
      </w:r>
      <w:r w:rsidRPr="002A49C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6FA59C8" w14:textId="77777777" w:rsidR="00806B87" w:rsidRDefault="00806B87" w:rsidP="00806B8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DF85D57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3CC9B9B0" w:rsidR="00E22FBC" w:rsidRPr="00E01EF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1.3 </w:t>
      </w:r>
      <w:r w:rsidR="00F83B28" w:rsidRPr="00E01EFB">
        <w:rPr>
          <w:rFonts w:ascii="Corbel" w:hAnsi="Corbel"/>
          <w:smallCaps w:val="0"/>
          <w:szCs w:val="24"/>
        </w:rPr>
        <w:tab/>
      </w:r>
      <w:r w:rsidRPr="00E01EFB">
        <w:rPr>
          <w:rFonts w:ascii="Corbel" w:hAnsi="Corbel"/>
          <w:smallCaps w:val="0"/>
          <w:szCs w:val="24"/>
        </w:rPr>
        <w:t>For</w:t>
      </w:r>
      <w:r w:rsidR="00445970" w:rsidRPr="00E01EFB">
        <w:rPr>
          <w:rFonts w:ascii="Corbel" w:hAnsi="Corbel"/>
          <w:smallCaps w:val="0"/>
          <w:szCs w:val="24"/>
        </w:rPr>
        <w:t>ma zaliczenia przedmiotu</w:t>
      </w:r>
      <w:r w:rsidRPr="00E01EFB">
        <w:rPr>
          <w:rFonts w:ascii="Corbel" w:hAnsi="Corbel"/>
          <w:smallCaps w:val="0"/>
          <w:szCs w:val="24"/>
        </w:rPr>
        <w:t xml:space="preserve"> (z toku) </w:t>
      </w:r>
      <w:r w:rsidRPr="00E01EF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543884C" w:rsidR="009C54AE" w:rsidRPr="00E01EFB" w:rsidRDefault="00F00048" w:rsidP="59891786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59891786">
        <w:rPr>
          <w:rFonts w:ascii="Corbel" w:hAnsi="Corbel"/>
          <w:b w:val="0"/>
          <w:smallCaps w:val="0"/>
        </w:rPr>
        <w:t xml:space="preserve">Egzamin </w:t>
      </w:r>
    </w:p>
    <w:p w14:paraId="3CE06286" w14:textId="77777777" w:rsidR="00E960BB" w:rsidRPr="00E01EF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E01E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1EF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1EFB" w14:paraId="003EB43F" w14:textId="77777777" w:rsidTr="00745302">
        <w:tc>
          <w:tcPr>
            <w:tcW w:w="9670" w:type="dxa"/>
          </w:tcPr>
          <w:p w14:paraId="20BFFC4C" w14:textId="2B386027" w:rsidR="0085747A" w:rsidRPr="00E01EFB" w:rsidRDefault="0012696A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Podstawowa znajomość zagadnień związanych z rynkiem finansowym - organizacja oraz instrumenty rynku.</w:t>
            </w:r>
          </w:p>
        </w:tc>
      </w:tr>
    </w:tbl>
    <w:p w14:paraId="0095970D" w14:textId="40F99F18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54807D86" w:rsidR="0085747A" w:rsidRPr="00E01EF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01EFB">
        <w:rPr>
          <w:rFonts w:ascii="Corbel" w:hAnsi="Corbel"/>
          <w:szCs w:val="24"/>
        </w:rPr>
        <w:t>3.</w:t>
      </w:r>
      <w:r w:rsidR="00A84C85" w:rsidRPr="00E01EFB">
        <w:rPr>
          <w:rFonts w:ascii="Corbel" w:hAnsi="Corbel"/>
          <w:szCs w:val="24"/>
        </w:rPr>
        <w:t>cele, efekty uczenia się</w:t>
      </w:r>
      <w:r w:rsidR="0085747A" w:rsidRPr="00E01EFB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01EF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01EF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E01EF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01EFB" w:rsidRPr="00E01EFB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E01EFB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634D1D8C" w:rsidR="003823BE" w:rsidRPr="00E01EFB" w:rsidRDefault="00E2277E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Poznanie rodzajów instrumentów rynku finansowego</w:t>
            </w:r>
          </w:p>
        </w:tc>
      </w:tr>
      <w:tr w:rsidR="00E01EFB" w:rsidRPr="00E01EFB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E01EFB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5B69D9D9" w:rsidR="003823BE" w:rsidRPr="00E01EFB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Opanowanie zasad konstrukcji portfela inwestycyjnego</w:t>
            </w:r>
          </w:p>
        </w:tc>
      </w:tr>
      <w:tr w:rsidR="00E01EFB" w:rsidRPr="00E01EFB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E01EFB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78A3555B" w:rsidR="003823BE" w:rsidRPr="00E01EFB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 portfelowej</w:t>
            </w:r>
          </w:p>
        </w:tc>
      </w:tr>
      <w:tr w:rsidR="003823BE" w:rsidRPr="00E01EFB" w14:paraId="41ABDDF6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2FB5" w14:textId="77777777" w:rsidR="003823BE" w:rsidRPr="00E01EFB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E241" w14:textId="1504F8DC" w:rsidR="003823BE" w:rsidRPr="00E01EFB" w:rsidRDefault="0012696A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1EFB">
              <w:rPr>
                <w:rFonts w:ascii="Corbel" w:hAnsi="Corbel"/>
                <w:b w:val="0"/>
                <w:sz w:val="24"/>
                <w:szCs w:val="24"/>
              </w:rPr>
              <w:t>Opanowanie umiejętności posługiwania się instrumentami inżynierii finansowej</w:t>
            </w:r>
          </w:p>
        </w:tc>
      </w:tr>
    </w:tbl>
    <w:p w14:paraId="7942D7EE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62CAB0" w14:textId="77777777" w:rsidR="001D7B54" w:rsidRPr="00E01EF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 xml:space="preserve">3.2 </w:t>
      </w:r>
      <w:r w:rsidR="001D7B54" w:rsidRPr="00E01EFB">
        <w:rPr>
          <w:rFonts w:ascii="Corbel" w:hAnsi="Corbel"/>
          <w:b/>
          <w:sz w:val="24"/>
          <w:szCs w:val="24"/>
        </w:rPr>
        <w:t xml:space="preserve">Efekty </w:t>
      </w:r>
      <w:r w:rsidR="00C05F44" w:rsidRPr="00E01EF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01EF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E01EF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1EFB" w:rsidRPr="00E01EFB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01EF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01EF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01E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149D74FA" w:rsidR="0085747A" w:rsidRPr="00E01EF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E01EFB" w:rsidRPr="00E01EFB" w14:paraId="2FAE894A" w14:textId="77777777" w:rsidTr="003823BE">
        <w:tc>
          <w:tcPr>
            <w:tcW w:w="1681" w:type="dxa"/>
          </w:tcPr>
          <w:p w14:paraId="48E5C6E7" w14:textId="6007AB6F" w:rsidR="003823BE" w:rsidRPr="00E01EFB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452FBB39" w:rsidR="003823BE" w:rsidRPr="00E01EFB" w:rsidRDefault="00E2277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Zna i rozumie istotę analizy i wyceny portfela inwestycyjnego oraz zasady, koncepcje oraz modele wyjaśniające funkcjonowanie rynków finansowych. Dobiera odpowiednie metody do analizy i prezentacji danych z zakresu konstrukcji oraz zarządzania portfelem papierów wartościowych.</w:t>
            </w:r>
          </w:p>
        </w:tc>
        <w:tc>
          <w:tcPr>
            <w:tcW w:w="1865" w:type="dxa"/>
          </w:tcPr>
          <w:p w14:paraId="2DD7F866" w14:textId="4A66757C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K_W01</w:t>
            </w:r>
          </w:p>
          <w:p w14:paraId="51613653" w14:textId="3AD4A76F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</w:t>
            </w:r>
            <w:r w:rsidR="0077177F" w:rsidRPr="00E01EFB">
              <w:rPr>
                <w:rFonts w:ascii="Corbel" w:hAnsi="Corbel" w:cs="Times New Roman"/>
                <w:color w:val="auto"/>
              </w:rPr>
              <w:t>4</w:t>
            </w:r>
          </w:p>
          <w:p w14:paraId="196DDCC1" w14:textId="1D3CD5E6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K_W0</w:t>
            </w:r>
            <w:r w:rsidR="0077177F" w:rsidRPr="00E01EFB">
              <w:rPr>
                <w:rFonts w:ascii="Corbel" w:hAnsi="Corbel" w:cs="Times New Roman"/>
                <w:color w:val="auto"/>
              </w:rPr>
              <w:t>6</w:t>
            </w:r>
          </w:p>
          <w:p w14:paraId="208BD672" w14:textId="03118027" w:rsidR="003823BE" w:rsidRPr="00E01EFB" w:rsidRDefault="003823BE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1EFB" w:rsidRPr="00E01EFB" w14:paraId="48B116A6" w14:textId="77777777" w:rsidTr="003823BE">
        <w:tc>
          <w:tcPr>
            <w:tcW w:w="1681" w:type="dxa"/>
          </w:tcPr>
          <w:p w14:paraId="55D5A65C" w14:textId="41BD435B" w:rsidR="003823BE" w:rsidRPr="00E01EFB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4B3A926E" w:rsidR="003823BE" w:rsidRPr="00E01EFB" w:rsidRDefault="00E2277E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Potrafi wyznaczyć podstawowe charakter</w:t>
            </w:r>
            <w:r w:rsidR="004975F6">
              <w:rPr>
                <w:rFonts w:ascii="Corbel" w:hAnsi="Corbel"/>
                <w:b w:val="0"/>
                <w:smallCaps w:val="0"/>
                <w:szCs w:val="24"/>
              </w:rPr>
              <w:t>ystyki portfela inwestycyjnego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975F6">
              <w:t xml:space="preserve"> </w:t>
            </w:r>
            <w:r w:rsidR="004975F6" w:rsidRPr="004975F6">
              <w:rPr>
                <w:rFonts w:ascii="Corbel" w:hAnsi="Corbel"/>
                <w:b w:val="0"/>
                <w:smallCaps w:val="0"/>
                <w:szCs w:val="24"/>
              </w:rPr>
              <w:t>Potrafi wykorzystać wiedzę teoretyczną dotyczącą instrumentów pochodnych w praktyce, proponuje sposoby ograniczania możliwego negatywnego ich oddziaływania</w:t>
            </w:r>
          </w:p>
        </w:tc>
        <w:tc>
          <w:tcPr>
            <w:tcW w:w="1865" w:type="dxa"/>
          </w:tcPr>
          <w:p w14:paraId="4A6DD19B" w14:textId="77777777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K_U02</w:t>
            </w:r>
          </w:p>
          <w:p w14:paraId="720F16A6" w14:textId="77777777" w:rsidR="0012696A" w:rsidRPr="00E01EFB" w:rsidRDefault="0012696A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K_U03</w:t>
            </w:r>
          </w:p>
          <w:p w14:paraId="6BB2D4FD" w14:textId="77777777" w:rsidR="003823BE" w:rsidRPr="00E01EFB" w:rsidRDefault="0012696A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E01EFB">
              <w:rPr>
                <w:rFonts w:ascii="Corbel" w:hAnsi="Corbel"/>
                <w:b w:val="0"/>
              </w:rPr>
              <w:t>K_U0</w:t>
            </w:r>
            <w:r w:rsidR="0077177F" w:rsidRPr="00E01EFB">
              <w:rPr>
                <w:rFonts w:ascii="Corbel" w:hAnsi="Corbel"/>
                <w:b w:val="0"/>
              </w:rPr>
              <w:t>4</w:t>
            </w:r>
          </w:p>
          <w:p w14:paraId="656E048A" w14:textId="4506E18E" w:rsidR="0077177F" w:rsidRPr="00E01EFB" w:rsidRDefault="0077177F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75F6" w:rsidRPr="00E01EFB" w14:paraId="445C6048" w14:textId="77777777" w:rsidTr="003823BE">
        <w:tc>
          <w:tcPr>
            <w:tcW w:w="1681" w:type="dxa"/>
          </w:tcPr>
          <w:p w14:paraId="1B8E4684" w14:textId="6AEBEF3A" w:rsidR="004975F6" w:rsidRPr="00E01EFB" w:rsidRDefault="004975F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C33FDF6" w14:textId="7A7BEE20" w:rsidR="004975F6" w:rsidRPr="00E01EFB" w:rsidRDefault="004975F6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 xml:space="preserve"> indyw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idualnie i zespołowo zjawiska i </w:t>
            </w:r>
            <w:r w:rsidRPr="004975F6">
              <w:rPr>
                <w:rFonts w:ascii="Corbel" w:hAnsi="Corbel"/>
                <w:b w:val="0"/>
                <w:smallCaps w:val="0"/>
                <w:szCs w:val="24"/>
              </w:rPr>
              <w:t>procesy zachodzące w gospodarce i ocenia ich wpływ na wartość portfela papierów wartościowych.</w:t>
            </w:r>
          </w:p>
        </w:tc>
        <w:tc>
          <w:tcPr>
            <w:tcW w:w="1865" w:type="dxa"/>
          </w:tcPr>
          <w:p w14:paraId="345A0E6F" w14:textId="77777777" w:rsidR="004975F6" w:rsidRPr="004975F6" w:rsidRDefault="004975F6" w:rsidP="004975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975F6">
              <w:rPr>
                <w:rFonts w:ascii="Corbel" w:hAnsi="Corbel" w:cs="Times New Roman"/>
                <w:color w:val="auto"/>
              </w:rPr>
              <w:t>K_U10</w:t>
            </w:r>
          </w:p>
          <w:p w14:paraId="31A28F33" w14:textId="7DE8959B" w:rsidR="004975F6" w:rsidRPr="00E01EFB" w:rsidRDefault="004975F6" w:rsidP="004975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4975F6">
              <w:rPr>
                <w:rFonts w:ascii="Corbel" w:hAnsi="Corbel" w:cs="Times New Roman"/>
                <w:color w:val="auto"/>
              </w:rPr>
              <w:t>K_U11</w:t>
            </w:r>
          </w:p>
        </w:tc>
      </w:tr>
      <w:tr w:rsidR="003823BE" w:rsidRPr="00E01EFB" w14:paraId="32BADA47" w14:textId="77777777" w:rsidTr="003823BE">
        <w:tc>
          <w:tcPr>
            <w:tcW w:w="1681" w:type="dxa"/>
          </w:tcPr>
          <w:p w14:paraId="4CBEB17A" w14:textId="7810DCF8" w:rsidR="003823BE" w:rsidRPr="00E01EFB" w:rsidRDefault="004975F6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4AAB609F" w14:textId="2C8E5D01" w:rsidR="003823BE" w:rsidRPr="00E01EFB" w:rsidRDefault="00E2277E" w:rsidP="00E227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Rozumie specyfikę rynków giełdowych, ma świadomość stopnia zmienności sytuacji na giełdach oraz ich wpływu na wartość portfela Jest gotów do uznawania znaczenia wiedzy w rozwiązywaniu problemów inwestycyjnych oraz prezentowania aktywnej postawy wobec zmian w otoczeniu.</w:t>
            </w:r>
          </w:p>
        </w:tc>
        <w:tc>
          <w:tcPr>
            <w:tcW w:w="1865" w:type="dxa"/>
          </w:tcPr>
          <w:p w14:paraId="620CD494" w14:textId="58191D9E" w:rsidR="0012696A" w:rsidRPr="00E01EFB" w:rsidRDefault="0077177F" w:rsidP="00151F1F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01EFB">
              <w:rPr>
                <w:rFonts w:ascii="Corbel" w:hAnsi="Corbel" w:cs="Times New Roman"/>
                <w:color w:val="auto"/>
              </w:rPr>
              <w:t>K_K03</w:t>
            </w:r>
          </w:p>
          <w:p w14:paraId="2BA6A2A8" w14:textId="12B9C4EE" w:rsidR="003823BE" w:rsidRPr="00E01EFB" w:rsidRDefault="003823BE" w:rsidP="00151F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01EF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>3.3</w:t>
      </w:r>
      <w:r w:rsidR="0085747A" w:rsidRPr="00E01EFB">
        <w:rPr>
          <w:rFonts w:ascii="Corbel" w:hAnsi="Corbel"/>
          <w:b/>
          <w:sz w:val="24"/>
          <w:szCs w:val="24"/>
        </w:rPr>
        <w:t>T</w:t>
      </w:r>
      <w:r w:rsidR="001D7B54" w:rsidRPr="00E01EFB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77777777" w:rsidR="0085747A" w:rsidRPr="00E01EF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01EF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01EFB">
        <w:rPr>
          <w:rFonts w:ascii="Corbel" w:hAnsi="Corbel"/>
          <w:sz w:val="24"/>
          <w:szCs w:val="24"/>
        </w:rPr>
        <w:t xml:space="preserve">, </w:t>
      </w:r>
      <w:r w:rsidRPr="00E01EF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E01EF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1EFB" w:rsidRPr="00E01EFB" w14:paraId="2F5B3963" w14:textId="77777777" w:rsidTr="00FD24AD">
        <w:tc>
          <w:tcPr>
            <w:tcW w:w="9520" w:type="dxa"/>
          </w:tcPr>
          <w:p w14:paraId="00ED6C2A" w14:textId="77777777" w:rsidR="0085747A" w:rsidRPr="00E01EF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1EFB" w:rsidRPr="00E01EFB" w14:paraId="1C230FF5" w14:textId="77777777" w:rsidTr="00FD24AD">
        <w:tc>
          <w:tcPr>
            <w:tcW w:w="9520" w:type="dxa"/>
          </w:tcPr>
          <w:p w14:paraId="59B5524C" w14:textId="68E310C8" w:rsidR="00FD24AD" w:rsidRPr="00E01EFB" w:rsidRDefault="0012696A" w:rsidP="00E2277E">
            <w:pPr>
              <w:spacing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Organizacja i funkcjonowanie rynku finansowego oraz jego segmentów: rynku pieniężnego, kapitałowego, terminowego, walutowego oraz depozytowo-kredytowego. Omówienie 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E01EFB" w:rsidRPr="00E01EFB" w14:paraId="7BDBAFB0" w14:textId="77777777" w:rsidTr="00FD24AD">
        <w:tc>
          <w:tcPr>
            <w:tcW w:w="9520" w:type="dxa"/>
          </w:tcPr>
          <w:p w14:paraId="0827D9D0" w14:textId="0A4A43B0" w:rsidR="00FD24AD" w:rsidRPr="00E01EFB" w:rsidRDefault="0012696A" w:rsidP="00FD24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instrumentów rynku depozytowo-kredytowego, w tym: omówienie sytuacji lokat na rynku polskim, w porównaniu innymi państwami UE. Zapoznanie się z wartością bieżąca i przyszłą pieniądza w czasie, efektywną i realną stopą procentową – zadania.</w:t>
            </w:r>
          </w:p>
        </w:tc>
      </w:tr>
      <w:tr w:rsidR="00E01EFB" w:rsidRPr="00E01EFB" w14:paraId="52C24D11" w14:textId="77777777" w:rsidTr="00FD24AD">
        <w:tc>
          <w:tcPr>
            <w:tcW w:w="9520" w:type="dxa"/>
          </w:tcPr>
          <w:p w14:paraId="7348097D" w14:textId="77777777" w:rsidR="0012696A" w:rsidRPr="00E01EFB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Analiza ilościowa w zarządzaniu portfelem</w:t>
            </w:r>
          </w:p>
          <w:p w14:paraId="2DA0E63D" w14:textId="28492844" w:rsidR="0012696A" w:rsidRPr="00E01EFB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E01EFB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E01EFB" w:rsidRPr="00E01EFB" w14:paraId="46EBA714" w14:textId="77777777" w:rsidTr="00FD24AD">
        <w:tc>
          <w:tcPr>
            <w:tcW w:w="9520" w:type="dxa"/>
          </w:tcPr>
          <w:p w14:paraId="5F54160C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E01EFB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wybranych modeli konstrukcji portfela inwestycyjnego oraz zasad strategii zarządzania portfelem akcji. Szacowanie oczekiwanej stopy zwrotu z obligacji oraz ich </w:t>
            </w:r>
            <w:proofErr w:type="gramStart"/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ryzyka  -</w:t>
            </w:r>
            <w:proofErr w:type="gramEnd"/>
            <w:r w:rsidRPr="00E01EF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wykorzystanie obligacji w konstrukcji portfela inwestycyjnego. Szacowanie ryzyka portfela obligacji oraz jego wpływ na zarządzania portfelem obligacji. Obliczanie podstawowych parametrów obligacji.</w:t>
            </w:r>
          </w:p>
        </w:tc>
      </w:tr>
      <w:tr w:rsidR="00E01EFB" w:rsidRPr="00E01EFB" w14:paraId="0EF1D39C" w14:textId="77777777" w:rsidTr="00FD24AD">
        <w:tc>
          <w:tcPr>
            <w:tcW w:w="9520" w:type="dxa"/>
          </w:tcPr>
          <w:p w14:paraId="1A38DF7A" w14:textId="77777777" w:rsidR="0012696A" w:rsidRPr="00E01EFB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Zarządzanie instrumentami pochodnymi</w:t>
            </w:r>
          </w:p>
          <w:p w14:paraId="12E21833" w14:textId="77777777" w:rsidR="0012696A" w:rsidRPr="00E01EFB" w:rsidRDefault="0012696A" w:rsidP="00126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Pojęcie instrumentów pochodnych, ich rodzaje oraz ocena ryzyka, historia finansowych instrumentów pochodnych oraz ich rozwój na polskim rynku finansowym.</w:t>
            </w:r>
          </w:p>
          <w:p w14:paraId="59759569" w14:textId="06C71DF2" w:rsidR="00FD24AD" w:rsidRPr="00E01EFB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Zasady konstrukcji strategii zabezpieczających oraz inwestycyjnych wykorzystujących instrumenty pochodne.</w:t>
            </w:r>
          </w:p>
        </w:tc>
      </w:tr>
      <w:tr w:rsidR="00FD24AD" w:rsidRPr="00E01EFB" w14:paraId="3452E04E" w14:textId="77777777" w:rsidTr="00FD24AD">
        <w:tc>
          <w:tcPr>
            <w:tcW w:w="9520" w:type="dxa"/>
          </w:tcPr>
          <w:p w14:paraId="5D70F5F7" w14:textId="77777777" w:rsidR="00E2277E" w:rsidRPr="00E01EFB" w:rsidRDefault="00E2277E" w:rsidP="00E227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 xml:space="preserve">Wycena i ocena efektywności portfela inwestycyjnego </w:t>
            </w:r>
          </w:p>
          <w:p w14:paraId="4C3F52A8" w14:textId="5198F400" w:rsidR="00FD24AD" w:rsidRPr="00E01EFB" w:rsidRDefault="00E2277E" w:rsidP="00E2277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Wybrane wskaźniki rentowności portfela inwestycyjnego oraz wyznaczniki rentowności portfela. Psychologiczne aspekty konstrukcji portfela inwestycyjnego. Dyskusja.</w:t>
            </w:r>
          </w:p>
        </w:tc>
      </w:tr>
    </w:tbl>
    <w:p w14:paraId="0313640A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01EF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81286" w14:textId="2504AD9B" w:rsidR="00BC1C6D" w:rsidRPr="00E01EFB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01EFB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E01EFB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 w:rsidRPr="00E01EFB">
        <w:rPr>
          <w:rFonts w:ascii="Corbel" w:hAnsi="Corbel"/>
          <w:b w:val="0"/>
          <w:smallCaps w:val="0"/>
          <w:szCs w:val="24"/>
        </w:rPr>
        <w:t>, metody kształcenia na odległość.</w:t>
      </w:r>
    </w:p>
    <w:p w14:paraId="602F9744" w14:textId="77777777" w:rsidR="00E960BB" w:rsidRPr="00E01EF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01EF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 </w:t>
      </w:r>
      <w:r w:rsidR="0085747A" w:rsidRPr="00E01EF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01EF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01EF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01EF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01EFB" w:rsidRPr="00E01EFB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E01EF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01EF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34386C17" w14:textId="77777777" w:rsidR="0085747A" w:rsidRPr="00E01EF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E01EFB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01EF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01EFB" w:rsidRPr="00E01EFB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451055C9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43986085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E01EFB" w:rsidRPr="00E01EFB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32A53CC4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0673A998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4975F6" w:rsidRPr="004975F6" w14:paraId="679BEE66" w14:textId="77777777" w:rsidTr="006E0EB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241" w14:textId="123B5BD8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758" w14:textId="521CE7A5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>kolokwium, 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97E" w14:textId="60344C38" w:rsidR="004975F6" w:rsidRPr="00E01EFB" w:rsidRDefault="004975F6" w:rsidP="004975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75F6">
              <w:rPr>
                <w:rFonts w:ascii="Corbel" w:hAnsi="Corbel"/>
                <w:b w:val="0"/>
                <w:smallCaps w:val="0"/>
                <w:szCs w:val="24"/>
              </w:rPr>
              <w:t xml:space="preserve"> ćwiczenia</w:t>
            </w:r>
          </w:p>
        </w:tc>
      </w:tr>
      <w:tr w:rsidR="00F24FFC" w:rsidRPr="00E01EFB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1511193D" w:rsidR="00F24FFC" w:rsidRPr="00E01EFB" w:rsidRDefault="004975F6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E01EFB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020971E" w14:textId="511E0861" w:rsidR="004975F6" w:rsidRPr="00E01EFB" w:rsidRDefault="0049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E01EF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4.2 </w:t>
      </w:r>
      <w:r w:rsidR="0085747A" w:rsidRPr="00E01EF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01EF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01EFB" w14:paraId="442B12DD" w14:textId="77777777" w:rsidTr="00923D7D">
        <w:tc>
          <w:tcPr>
            <w:tcW w:w="9670" w:type="dxa"/>
          </w:tcPr>
          <w:p w14:paraId="7DE05E2B" w14:textId="77777777" w:rsidR="00F24FFC" w:rsidRPr="00E01EFB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3899CC5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715002DC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co najmniej 1 praca zaliczeniowa,</w:t>
            </w:r>
          </w:p>
          <w:p w14:paraId="258AB533" w14:textId="77777777" w:rsidR="00F24FFC" w:rsidRPr="00E01EFB" w:rsidRDefault="00F24FFC" w:rsidP="00F24FF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54225531" w14:textId="4BA889AB" w:rsidR="0085747A" w:rsidRPr="00E01EFB" w:rsidRDefault="00F24FFC" w:rsidP="0049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Ocena </w:t>
            </w:r>
            <w:r w:rsidR="001A6CD8" w:rsidRPr="00E01EFB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,0 wymaga zdobycia 5</w:t>
            </w:r>
            <w:r w:rsidR="001A6CD8" w:rsidRPr="00E01EFB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E01EFB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</w:tc>
      </w:tr>
    </w:tbl>
    <w:p w14:paraId="437F8EDD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E01EF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1EFB">
        <w:rPr>
          <w:rFonts w:ascii="Corbel" w:hAnsi="Corbel"/>
          <w:b/>
          <w:sz w:val="24"/>
          <w:szCs w:val="24"/>
        </w:rPr>
        <w:t xml:space="preserve">5. </w:t>
      </w:r>
      <w:r w:rsidR="00C61DC5" w:rsidRPr="00E01EF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E01EF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01EFB" w:rsidRPr="00E01EFB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E01E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01EF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01EF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57B5DFB3" w:rsidR="0085747A" w:rsidRPr="00E01EF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01EF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51F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01EF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01EFB" w:rsidRPr="00E01EFB" w14:paraId="41D7342E" w14:textId="77777777" w:rsidTr="00D45B17">
        <w:tc>
          <w:tcPr>
            <w:tcW w:w="4902" w:type="dxa"/>
          </w:tcPr>
          <w:p w14:paraId="336857A1" w14:textId="52119A74" w:rsidR="00D45B17" w:rsidRPr="00E01EFB" w:rsidRDefault="00D45B17" w:rsidP="003675A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2B97114" w:rsidR="00D45B17" w:rsidRPr="00E01EFB" w:rsidRDefault="0058269B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E01EFB" w:rsidRPr="00E01EFB" w14:paraId="14748C99" w14:textId="77777777" w:rsidTr="00D45B17">
        <w:tc>
          <w:tcPr>
            <w:tcW w:w="4902" w:type="dxa"/>
          </w:tcPr>
          <w:p w14:paraId="77F9A71E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15BA1456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  <w:vAlign w:val="center"/>
          </w:tcPr>
          <w:p w14:paraId="24D181FD" w14:textId="66D535AA" w:rsidR="00D45B17" w:rsidRPr="00E01EFB" w:rsidRDefault="00CC05C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01EFB" w:rsidRPr="00E01EFB" w14:paraId="41367D30" w14:textId="77777777" w:rsidTr="00D45B17">
        <w:tc>
          <w:tcPr>
            <w:tcW w:w="4902" w:type="dxa"/>
          </w:tcPr>
          <w:p w14:paraId="4F573F09" w14:textId="2E094A50" w:rsidR="00D45B17" w:rsidRPr="00E01EFB" w:rsidRDefault="00D45B17" w:rsidP="001A6C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A6CD8" w:rsidRPr="00E01EFB">
              <w:rPr>
                <w:rFonts w:ascii="Corbel" w:hAnsi="Corbel"/>
                <w:sz w:val="24"/>
                <w:szCs w:val="24"/>
              </w:rPr>
              <w:t>kolokwium</w:t>
            </w:r>
            <w:r w:rsidRPr="00E01EFB">
              <w:rPr>
                <w:rFonts w:ascii="Corbel" w:hAnsi="Corbel"/>
                <w:sz w:val="24"/>
                <w:szCs w:val="24"/>
              </w:rPr>
              <w:t>, napisanie</w:t>
            </w:r>
            <w:r w:rsidR="001A6CD8" w:rsidRPr="00E01EFB">
              <w:rPr>
                <w:rFonts w:ascii="Corbel" w:hAnsi="Corbel"/>
                <w:sz w:val="24"/>
                <w:szCs w:val="24"/>
              </w:rPr>
              <w:t xml:space="preserve"> pracy kontrolnej</w:t>
            </w:r>
            <w:r w:rsidRPr="00E01EF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03ADB4F0" w:rsidR="00D45B17" w:rsidRPr="00E01EFB" w:rsidRDefault="0058269B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E01EFB" w:rsidRPr="00E01EFB" w14:paraId="45A3E8D7" w14:textId="77777777" w:rsidTr="00D45B17">
        <w:tc>
          <w:tcPr>
            <w:tcW w:w="4902" w:type="dxa"/>
          </w:tcPr>
          <w:p w14:paraId="626D78EC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432784F2" w:rsidR="00D45B17" w:rsidRPr="00E01EFB" w:rsidRDefault="00F00048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01EF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01EFB" w:rsidRPr="00E01EFB" w14:paraId="761AF2EE" w14:textId="77777777" w:rsidTr="00D45B17">
        <w:tc>
          <w:tcPr>
            <w:tcW w:w="4902" w:type="dxa"/>
          </w:tcPr>
          <w:p w14:paraId="3C28658F" w14:textId="77777777" w:rsidR="00D45B17" w:rsidRPr="00E01EFB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01E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23AB145F" w:rsidR="00D45B17" w:rsidRPr="00E01EFB" w:rsidRDefault="00524E9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E01EF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01EF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01EF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01EF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01EF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6. </w:t>
      </w:r>
      <w:r w:rsidR="0085747A" w:rsidRPr="00E01EFB">
        <w:rPr>
          <w:rFonts w:ascii="Corbel" w:hAnsi="Corbel"/>
          <w:smallCaps w:val="0"/>
          <w:szCs w:val="24"/>
        </w:rPr>
        <w:t>PRAKTYKI ZAWO</w:t>
      </w:r>
      <w:r w:rsidR="009D3F3B" w:rsidRPr="00E01EF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E01EFB" w:rsidRPr="00E01EFB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E01EFB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85747A" w:rsidRPr="00E01EFB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E01EFB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1EF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01EF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E01E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01EFB">
        <w:rPr>
          <w:rFonts w:ascii="Corbel" w:hAnsi="Corbel"/>
          <w:smallCaps w:val="0"/>
          <w:szCs w:val="24"/>
        </w:rPr>
        <w:t xml:space="preserve">7. </w:t>
      </w:r>
      <w:r w:rsidR="0085747A" w:rsidRPr="00E01EF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E01EF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01EFB" w:rsidRPr="00E01EFB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Pr="00E01EFB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50F2B9B2" w14:textId="34CCBB21" w:rsidR="00D45B17" w:rsidRPr="00E01EFB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Perez K., Truszkowski J., Portfel inwestycyjny, Wyd. 2 popr. i rozsz. -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Poznań :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Wydawnictwo Uniwersytetu Ekonomicznego, 2011.</w:t>
            </w:r>
          </w:p>
        </w:tc>
      </w:tr>
      <w:tr w:rsidR="0085747A" w:rsidRPr="00E01EFB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E01EF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08A145A" w14:textId="7031B244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Perez K., Ziarko-Siwek U. (red.), Inwestycje finansowe, CeDeWu, Warszawa 2011</w:t>
            </w:r>
          </w:p>
          <w:p w14:paraId="4C3B60B0" w14:textId="42AC8466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Pruchnicka-Grabias I. (red.), Inwestycje alternatywne,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CeDeWu ,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Warszawa 2008</w:t>
            </w:r>
          </w:p>
          <w:p w14:paraId="1CF92F49" w14:textId="25049BFD" w:rsidR="00CC05C8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>Taleb N.N., Ślepy traf. Rola przypadku w sukcesie finansowym, GWP, Gdańsk 2006</w:t>
            </w:r>
          </w:p>
          <w:p w14:paraId="1F17CF12" w14:textId="7FA4608A" w:rsidR="00D45B17" w:rsidRPr="00E01EFB" w:rsidRDefault="00CC05C8" w:rsidP="00CC05C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0"/>
              </w:rPr>
            </w:pPr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Analiza fundamentalna i inwestowanie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pozycyjne :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ewolucja gracza giełdowego / Thomas N. </w:t>
            </w:r>
            <w:proofErr w:type="gramStart"/>
            <w:r w:rsidRPr="00E01EFB">
              <w:rPr>
                <w:rFonts w:ascii="Corbel" w:hAnsi="Corbel"/>
                <w:b w:val="0"/>
                <w:smallCaps w:val="0"/>
                <w:szCs w:val="20"/>
              </w:rPr>
              <w:t>Bulkowski ;</w:t>
            </w:r>
            <w:proofErr w:type="gramEnd"/>
            <w:r w:rsidRPr="00E01EFB">
              <w:rPr>
                <w:rFonts w:ascii="Corbel" w:hAnsi="Corbel"/>
                <w:b w:val="0"/>
                <w:smallCaps w:val="0"/>
                <w:szCs w:val="20"/>
              </w:rPr>
              <w:t xml:space="preserve"> przeł. Krzysztof Środa. - Warszawa 2016.</w:t>
            </w:r>
          </w:p>
        </w:tc>
      </w:tr>
    </w:tbl>
    <w:p w14:paraId="2ADA5742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E01EF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E01EF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01E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01E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97CD7" w14:textId="77777777" w:rsidR="00624C45" w:rsidRDefault="00624C45" w:rsidP="00C16ABF">
      <w:pPr>
        <w:spacing w:after="0" w:line="240" w:lineRule="auto"/>
      </w:pPr>
      <w:r>
        <w:separator/>
      </w:r>
    </w:p>
  </w:endnote>
  <w:endnote w:type="continuationSeparator" w:id="0">
    <w:p w14:paraId="624BFAB8" w14:textId="77777777" w:rsidR="00624C45" w:rsidRDefault="00624C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5687D" w14:textId="77777777" w:rsidR="00624C45" w:rsidRDefault="00624C45" w:rsidP="00C16ABF">
      <w:pPr>
        <w:spacing w:after="0" w:line="240" w:lineRule="auto"/>
      </w:pPr>
      <w:r>
        <w:separator/>
      </w:r>
    </w:p>
  </w:footnote>
  <w:footnote w:type="continuationSeparator" w:id="0">
    <w:p w14:paraId="4D35D291" w14:textId="77777777" w:rsidR="00624C45" w:rsidRDefault="00624C4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934168">
    <w:abstractNumId w:val="1"/>
  </w:num>
  <w:num w:numId="2" w16cid:durableId="608512762">
    <w:abstractNumId w:val="5"/>
  </w:num>
  <w:num w:numId="3" w16cid:durableId="1763842654">
    <w:abstractNumId w:val="0"/>
  </w:num>
  <w:num w:numId="4" w16cid:durableId="1160195203">
    <w:abstractNumId w:val="4"/>
  </w:num>
  <w:num w:numId="5" w16cid:durableId="1047410892">
    <w:abstractNumId w:val="2"/>
  </w:num>
  <w:num w:numId="6" w16cid:durableId="77799466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48A"/>
    <w:rsid w:val="00015B8F"/>
    <w:rsid w:val="00022ECE"/>
    <w:rsid w:val="00042A51"/>
    <w:rsid w:val="00042D2E"/>
    <w:rsid w:val="00044C82"/>
    <w:rsid w:val="00070214"/>
    <w:rsid w:val="00070ED6"/>
    <w:rsid w:val="000742DC"/>
    <w:rsid w:val="00084C12"/>
    <w:rsid w:val="00092E71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4C6"/>
    <w:rsid w:val="00124BFF"/>
    <w:rsid w:val="0012560E"/>
    <w:rsid w:val="0012696A"/>
    <w:rsid w:val="00127108"/>
    <w:rsid w:val="00134B13"/>
    <w:rsid w:val="00146BC0"/>
    <w:rsid w:val="0015026A"/>
    <w:rsid w:val="00151F1F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6CD8"/>
    <w:rsid w:val="001A70D2"/>
    <w:rsid w:val="001B0270"/>
    <w:rsid w:val="001B78F0"/>
    <w:rsid w:val="001D657B"/>
    <w:rsid w:val="001D7B54"/>
    <w:rsid w:val="001E0209"/>
    <w:rsid w:val="001F2CA2"/>
    <w:rsid w:val="002144C0"/>
    <w:rsid w:val="00215FA7"/>
    <w:rsid w:val="0022477D"/>
    <w:rsid w:val="002278A9"/>
    <w:rsid w:val="002304D0"/>
    <w:rsid w:val="002336F9"/>
    <w:rsid w:val="0024028F"/>
    <w:rsid w:val="00244ABC"/>
    <w:rsid w:val="00257BBF"/>
    <w:rsid w:val="00272D41"/>
    <w:rsid w:val="00281FF2"/>
    <w:rsid w:val="002857DE"/>
    <w:rsid w:val="00291567"/>
    <w:rsid w:val="002A22BF"/>
    <w:rsid w:val="002A2389"/>
    <w:rsid w:val="002A49CF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646"/>
    <w:rsid w:val="003343CF"/>
    <w:rsid w:val="003447D0"/>
    <w:rsid w:val="00346FE9"/>
    <w:rsid w:val="0034759A"/>
    <w:rsid w:val="003503F6"/>
    <w:rsid w:val="003530DD"/>
    <w:rsid w:val="00363F78"/>
    <w:rsid w:val="003675AF"/>
    <w:rsid w:val="003823B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34E"/>
    <w:rsid w:val="0047598D"/>
    <w:rsid w:val="004840FD"/>
    <w:rsid w:val="00490F7D"/>
    <w:rsid w:val="00491678"/>
    <w:rsid w:val="00493F55"/>
    <w:rsid w:val="004968E2"/>
    <w:rsid w:val="004975F6"/>
    <w:rsid w:val="004A3EEA"/>
    <w:rsid w:val="004A4D1F"/>
    <w:rsid w:val="004D5282"/>
    <w:rsid w:val="004F1551"/>
    <w:rsid w:val="004F55A3"/>
    <w:rsid w:val="0050496F"/>
    <w:rsid w:val="00513B6F"/>
    <w:rsid w:val="00517C63"/>
    <w:rsid w:val="00524E91"/>
    <w:rsid w:val="005363C4"/>
    <w:rsid w:val="00536BDE"/>
    <w:rsid w:val="00543ACC"/>
    <w:rsid w:val="0056696D"/>
    <w:rsid w:val="0058269B"/>
    <w:rsid w:val="0059484D"/>
    <w:rsid w:val="005A0855"/>
    <w:rsid w:val="005A133C"/>
    <w:rsid w:val="005A3196"/>
    <w:rsid w:val="005C080F"/>
    <w:rsid w:val="005C55E5"/>
    <w:rsid w:val="005C696A"/>
    <w:rsid w:val="005D41F6"/>
    <w:rsid w:val="005E6E85"/>
    <w:rsid w:val="005F31D2"/>
    <w:rsid w:val="0061029B"/>
    <w:rsid w:val="00617209"/>
    <w:rsid w:val="00617230"/>
    <w:rsid w:val="00621CE1"/>
    <w:rsid w:val="00624C45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6FF"/>
    <w:rsid w:val="00742F4C"/>
    <w:rsid w:val="00745302"/>
    <w:rsid w:val="007461D6"/>
    <w:rsid w:val="00746EC8"/>
    <w:rsid w:val="00763BF1"/>
    <w:rsid w:val="00766FD4"/>
    <w:rsid w:val="0077177F"/>
    <w:rsid w:val="007722E6"/>
    <w:rsid w:val="00775865"/>
    <w:rsid w:val="00777301"/>
    <w:rsid w:val="0078168C"/>
    <w:rsid w:val="00787C2A"/>
    <w:rsid w:val="00790E27"/>
    <w:rsid w:val="0079565B"/>
    <w:rsid w:val="007A4022"/>
    <w:rsid w:val="007A6E6E"/>
    <w:rsid w:val="007C3299"/>
    <w:rsid w:val="007C3BCC"/>
    <w:rsid w:val="007C4546"/>
    <w:rsid w:val="007D46F0"/>
    <w:rsid w:val="007D6E56"/>
    <w:rsid w:val="007F4155"/>
    <w:rsid w:val="00806B87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255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CCC"/>
    <w:rsid w:val="00923D7D"/>
    <w:rsid w:val="00946B94"/>
    <w:rsid w:val="009508DF"/>
    <w:rsid w:val="00950DAC"/>
    <w:rsid w:val="00954A07"/>
    <w:rsid w:val="00984B23"/>
    <w:rsid w:val="00991867"/>
    <w:rsid w:val="00997F14"/>
    <w:rsid w:val="009A4422"/>
    <w:rsid w:val="009A78D9"/>
    <w:rsid w:val="009B7E6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485"/>
    <w:rsid w:val="00A155EE"/>
    <w:rsid w:val="00A2245B"/>
    <w:rsid w:val="00A245B2"/>
    <w:rsid w:val="00A30110"/>
    <w:rsid w:val="00A318E3"/>
    <w:rsid w:val="00A36137"/>
    <w:rsid w:val="00A36899"/>
    <w:rsid w:val="00A371F6"/>
    <w:rsid w:val="00A43BF6"/>
    <w:rsid w:val="00A46328"/>
    <w:rsid w:val="00A53FA5"/>
    <w:rsid w:val="00A54817"/>
    <w:rsid w:val="00A601C8"/>
    <w:rsid w:val="00A60799"/>
    <w:rsid w:val="00A72417"/>
    <w:rsid w:val="00A82F66"/>
    <w:rsid w:val="00A84AC5"/>
    <w:rsid w:val="00A84C85"/>
    <w:rsid w:val="00A97DE1"/>
    <w:rsid w:val="00AB053C"/>
    <w:rsid w:val="00AB118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3A8"/>
    <w:rsid w:val="00B40ADB"/>
    <w:rsid w:val="00B43B77"/>
    <w:rsid w:val="00B43E80"/>
    <w:rsid w:val="00B56F4A"/>
    <w:rsid w:val="00B607DB"/>
    <w:rsid w:val="00B658A0"/>
    <w:rsid w:val="00B66529"/>
    <w:rsid w:val="00B75946"/>
    <w:rsid w:val="00B77D93"/>
    <w:rsid w:val="00B8056E"/>
    <w:rsid w:val="00B819C8"/>
    <w:rsid w:val="00B82308"/>
    <w:rsid w:val="00B90885"/>
    <w:rsid w:val="00B95614"/>
    <w:rsid w:val="00BB520A"/>
    <w:rsid w:val="00BC0506"/>
    <w:rsid w:val="00BC1C6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0604"/>
    <w:rsid w:val="00CD5373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A2114"/>
    <w:rsid w:val="00DA6057"/>
    <w:rsid w:val="00DC6D0C"/>
    <w:rsid w:val="00DD02CC"/>
    <w:rsid w:val="00DE09C0"/>
    <w:rsid w:val="00DE4A14"/>
    <w:rsid w:val="00DF320D"/>
    <w:rsid w:val="00DF71C8"/>
    <w:rsid w:val="00E01EFB"/>
    <w:rsid w:val="00E129B8"/>
    <w:rsid w:val="00E21E7D"/>
    <w:rsid w:val="00E2277E"/>
    <w:rsid w:val="00E22FBC"/>
    <w:rsid w:val="00E24BF5"/>
    <w:rsid w:val="00E25338"/>
    <w:rsid w:val="00E33D1F"/>
    <w:rsid w:val="00E51E44"/>
    <w:rsid w:val="00E63348"/>
    <w:rsid w:val="00E661B9"/>
    <w:rsid w:val="00E742AA"/>
    <w:rsid w:val="00E77E88"/>
    <w:rsid w:val="00E8107D"/>
    <w:rsid w:val="00E810B2"/>
    <w:rsid w:val="00E960BB"/>
    <w:rsid w:val="00EA2074"/>
    <w:rsid w:val="00EA3331"/>
    <w:rsid w:val="00EA4832"/>
    <w:rsid w:val="00EA4E9D"/>
    <w:rsid w:val="00EC4899"/>
    <w:rsid w:val="00ED03AB"/>
    <w:rsid w:val="00ED1749"/>
    <w:rsid w:val="00ED32D2"/>
    <w:rsid w:val="00EE32DE"/>
    <w:rsid w:val="00EE5457"/>
    <w:rsid w:val="00F00048"/>
    <w:rsid w:val="00F070AB"/>
    <w:rsid w:val="00F17567"/>
    <w:rsid w:val="00F24FFC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0B0F"/>
    <w:rsid w:val="00FF1401"/>
    <w:rsid w:val="00FF5E7D"/>
    <w:rsid w:val="59891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214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214"/>
    <w:rPr>
      <w:rFonts w:ascii="Calibri" w:hAnsi="Calibri"/>
      <w:b/>
      <w:bCs/>
      <w:lang w:val="x-none" w:eastAsia="en-US"/>
    </w:rPr>
  </w:style>
  <w:style w:type="paragraph" w:customStyle="1" w:styleId="paragraph">
    <w:name w:val="paragraph"/>
    <w:basedOn w:val="Normalny"/>
    <w:rsid w:val="00806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06B87"/>
  </w:style>
  <w:style w:type="character" w:customStyle="1" w:styleId="spellingerror">
    <w:name w:val="spellingerror"/>
    <w:basedOn w:val="Domylnaczcionkaakapitu"/>
    <w:rsid w:val="00806B87"/>
  </w:style>
  <w:style w:type="character" w:customStyle="1" w:styleId="eop">
    <w:name w:val="eop"/>
    <w:basedOn w:val="Domylnaczcionkaakapitu"/>
    <w:rsid w:val="00806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3536-F665-446D-BD59-F042BC37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D9198D-5148-479E-B7A5-71CFC58547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CA6274-536C-49BD-8864-00F201EAB4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1328E-CAF6-4220-BF24-8BF5EC9D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1097</Words>
  <Characters>6586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2020-11-24T22:51:00Z</dcterms:created>
  <dcterms:modified xsi:type="dcterms:W3CDTF">2025-06-30T09:06:00Z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